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9A" w:rsidRDefault="00D87F9A" w:rsidP="00462B50">
      <w:pPr>
        <w:pStyle w:val="NoSpacing"/>
      </w:pPr>
      <w:r>
        <w:t>Macroeconomics Exam Guide</w:t>
      </w:r>
    </w:p>
    <w:p w:rsidR="00F15C6C" w:rsidRDefault="00F15C6C" w:rsidP="00462B50">
      <w:pPr>
        <w:pStyle w:val="NoSpacing"/>
      </w:pPr>
    </w:p>
    <w:p w:rsidR="003C245E" w:rsidRDefault="003C245E" w:rsidP="00462B50">
      <w:pPr>
        <w:pStyle w:val="NoSpacing"/>
      </w:pPr>
      <w:r>
        <w:t>Price Level</w:t>
      </w:r>
    </w:p>
    <w:p w:rsidR="00F15C6C" w:rsidRDefault="00F15C6C" w:rsidP="00462B50">
      <w:pPr>
        <w:pStyle w:val="NoSpacing"/>
      </w:pPr>
      <w:r>
        <w:t>Inflation Rate</w:t>
      </w:r>
    </w:p>
    <w:p w:rsidR="00F15C6C" w:rsidRDefault="00F15C6C" w:rsidP="00462B50">
      <w:pPr>
        <w:pStyle w:val="NoSpacing"/>
      </w:pPr>
      <w:r>
        <w:t>Unemployment Rate</w:t>
      </w:r>
      <w:r w:rsidR="003C245E">
        <w:t xml:space="preserve"> – 8.1%</w:t>
      </w:r>
    </w:p>
    <w:p w:rsidR="00F15C6C" w:rsidRDefault="00F15C6C" w:rsidP="00462B50">
      <w:pPr>
        <w:pStyle w:val="NoSpacing"/>
      </w:pPr>
      <w:r>
        <w:t>Real GDP</w:t>
      </w:r>
      <w:r w:rsidR="003C245E">
        <w:t xml:space="preserve"> – -6.2%</w:t>
      </w:r>
    </w:p>
    <w:p w:rsidR="003C245E" w:rsidRDefault="003C245E" w:rsidP="00462B50">
      <w:pPr>
        <w:pStyle w:val="NoSpacing"/>
      </w:pPr>
      <w:r>
        <w:t>CPI – increased .4%</w:t>
      </w:r>
    </w:p>
    <w:p w:rsidR="00D87F9A" w:rsidRDefault="00D87F9A" w:rsidP="00462B50">
      <w:pPr>
        <w:pStyle w:val="NoSpacing"/>
      </w:pPr>
    </w:p>
    <w:p w:rsidR="00D87F9A" w:rsidRDefault="00D87F9A" w:rsidP="00462B50">
      <w:pPr>
        <w:pStyle w:val="NoSpacing"/>
      </w:pPr>
      <w:r>
        <w:t>Types of Unemployment:</w:t>
      </w:r>
    </w:p>
    <w:p w:rsidR="00D87F9A" w:rsidRDefault="00D87F9A" w:rsidP="00462B50">
      <w:pPr>
        <w:pStyle w:val="NoSpacing"/>
      </w:pPr>
      <w:r>
        <w:tab/>
        <w:t xml:space="preserve">-Seasonal – recurring </w:t>
      </w:r>
      <w:r w:rsidR="007F45A9">
        <w:t>and predictable, depending on the time of year</w:t>
      </w:r>
    </w:p>
    <w:p w:rsidR="00D87F9A" w:rsidRDefault="00D87F9A" w:rsidP="00462B50">
      <w:pPr>
        <w:pStyle w:val="NoSpacing"/>
      </w:pPr>
      <w:r>
        <w:tab/>
        <w:t>-Frictional – transition of workers between jobs or a new job search</w:t>
      </w:r>
    </w:p>
    <w:p w:rsidR="00D87F9A" w:rsidRDefault="00D87F9A" w:rsidP="0079786E">
      <w:pPr>
        <w:pStyle w:val="NoSpacing"/>
        <w:ind w:left="720"/>
      </w:pPr>
      <w:r>
        <w:t>-Structural – caused by technological change or a decrease in the demand for the product or service provided by an employee</w:t>
      </w:r>
    </w:p>
    <w:p w:rsidR="00D87F9A" w:rsidRDefault="00D87F9A" w:rsidP="00462B50">
      <w:pPr>
        <w:pStyle w:val="NoSpacing"/>
      </w:pPr>
      <w:r>
        <w:tab/>
        <w:t>-Cyclical – occurs when AD&lt;AS, caused by business cycles (recessions, depressions etc.)</w:t>
      </w:r>
    </w:p>
    <w:p w:rsidR="00681EAC" w:rsidRDefault="00681EAC" w:rsidP="00462B50">
      <w:pPr>
        <w:pStyle w:val="NoSpacing"/>
      </w:pPr>
    </w:p>
    <w:p w:rsidR="00C04F93" w:rsidRDefault="00C04F93" w:rsidP="00462B50">
      <w:pPr>
        <w:pStyle w:val="NoSpacing"/>
      </w:pPr>
      <w:r>
        <w:t>Unemployment Rate:</w:t>
      </w:r>
    </w:p>
    <w:p w:rsidR="00C04F93" w:rsidRDefault="00310F52" w:rsidP="00310F52">
      <w:pPr>
        <w:pStyle w:val="NoSpacing"/>
        <w:ind w:left="720"/>
      </w:pPr>
      <w:r>
        <w:t xml:space="preserve">-Natural Unemployment Rate is the unemployment rate that would occur when cyclical </w:t>
      </w:r>
      <w:r w:rsidR="00724C7A">
        <w:t>unemployment is zero (unemployment rate = # unemployed/# in labor force</w:t>
      </w:r>
      <w:r w:rsidR="00840509">
        <w:t>)</w:t>
      </w:r>
    </w:p>
    <w:p w:rsidR="0079786E" w:rsidRDefault="0079786E" w:rsidP="00310F52">
      <w:pPr>
        <w:pStyle w:val="NoSpacing"/>
        <w:ind w:left="720"/>
      </w:pPr>
      <w:r>
        <w:t>-Okun’s Law: when GDP growth rates increase the unemployment rate decreases</w:t>
      </w:r>
    </w:p>
    <w:p w:rsidR="00310F52" w:rsidRDefault="00310F52" w:rsidP="00462B50">
      <w:pPr>
        <w:pStyle w:val="NoSpacing"/>
      </w:pPr>
    </w:p>
    <w:p w:rsidR="00681EAC" w:rsidRDefault="00681EAC" w:rsidP="00462B50">
      <w:pPr>
        <w:pStyle w:val="NoSpacing"/>
      </w:pPr>
      <w:r>
        <w:t>Aggregate Demand</w:t>
      </w:r>
      <w:r w:rsidR="003532D6">
        <w:t xml:space="preserve"> is downward sloping because of</w:t>
      </w:r>
      <w:r w:rsidR="00290F80">
        <w:t>:</w:t>
      </w:r>
    </w:p>
    <w:p w:rsidR="00290F80" w:rsidRDefault="00290F80" w:rsidP="00290F80">
      <w:pPr>
        <w:pStyle w:val="NoSpacing"/>
        <w:ind w:left="720"/>
      </w:pPr>
      <w:r>
        <w:t>-wealth effect – if there is an increase (decrease) in the price level then the purchasing power of financial assets decreases (increases), therefore decreasing (increasing) consumption, which decreases (increases) aggregate expenditures</w:t>
      </w:r>
    </w:p>
    <w:p w:rsidR="00290F80" w:rsidRDefault="00290F80" w:rsidP="00290F80">
      <w:pPr>
        <w:pStyle w:val="NoSpacing"/>
        <w:ind w:left="720"/>
      </w:pPr>
      <w:r>
        <w:t>-interest rate effect – if there is an increase (decrease) in the price level then the interest rates increase (decrease), decreasing (increasing) consumption, which decreases (increases) AE</w:t>
      </w:r>
    </w:p>
    <w:p w:rsidR="00471E7C" w:rsidRDefault="00471E7C" w:rsidP="00471E7C">
      <w:pPr>
        <w:pStyle w:val="NoSpacing"/>
        <w:ind w:left="1440"/>
      </w:pPr>
      <w:r>
        <w:t xml:space="preserve">Increase p </w:t>
      </w:r>
      <w:r>
        <w:sym w:font="Wingdings" w:char="F0E0"/>
      </w:r>
      <w:r>
        <w:t xml:space="preserve"> demand for money, supply of bonds increases, price of bonds decrease, increasing interest rate, decrease I and C, decreases AE</w:t>
      </w:r>
    </w:p>
    <w:p w:rsidR="00A82133" w:rsidRDefault="00290F80" w:rsidP="00471E7C">
      <w:pPr>
        <w:pStyle w:val="NoSpacing"/>
        <w:ind w:left="720"/>
      </w:pPr>
      <w:r>
        <w:t>-international trade effect – if there is an increase (decrease) in the price level, then the price of domestic goods relative to foreign goods will increase</w:t>
      </w:r>
      <w:r w:rsidR="003231DD">
        <w:t xml:space="preserve"> (decrease)</w:t>
      </w:r>
      <w:r>
        <w:t xml:space="preserve">, therefore decreasing </w:t>
      </w:r>
      <w:r w:rsidR="003231DD">
        <w:t xml:space="preserve">(increasing) </w:t>
      </w:r>
      <w:r>
        <w:t xml:space="preserve">net exports and decreasing </w:t>
      </w:r>
      <w:r w:rsidR="003231DD">
        <w:t xml:space="preserve">(increasing) </w:t>
      </w:r>
      <w:r>
        <w:t>AE</w:t>
      </w:r>
    </w:p>
    <w:p w:rsidR="00471E7C" w:rsidRDefault="00471E7C" w:rsidP="00471E7C">
      <w:pPr>
        <w:pStyle w:val="NoSpacing"/>
        <w:ind w:left="720"/>
      </w:pPr>
      <w:r>
        <w:t>-ceteris paribus – anything that affects C, I, G, NX/AE</w:t>
      </w:r>
    </w:p>
    <w:p w:rsidR="00471E7C" w:rsidRDefault="00471E7C" w:rsidP="00471E7C">
      <w:pPr>
        <w:pStyle w:val="NoSpacing"/>
        <w:ind w:left="720"/>
      </w:pPr>
    </w:p>
    <w:p w:rsidR="00A82133" w:rsidRDefault="00A82133" w:rsidP="00462B50">
      <w:pPr>
        <w:pStyle w:val="NoSpacing"/>
      </w:pPr>
      <w:r>
        <w:t>Short-run Aggregate Supply:</w:t>
      </w:r>
      <w:r w:rsidR="006D351E">
        <w:t xml:space="preserve"> (see HW 4 and handout) </w:t>
      </w:r>
    </w:p>
    <w:p w:rsidR="00A82133" w:rsidRDefault="00A82133" w:rsidP="00F26E00">
      <w:pPr>
        <w:pStyle w:val="NoSpacing"/>
        <w:ind w:left="720"/>
      </w:pPr>
      <w:r>
        <w:t xml:space="preserve">-Is upward sloping because when </w:t>
      </w:r>
      <w:r w:rsidR="00F26E00">
        <w:t xml:space="preserve">the </w:t>
      </w:r>
      <w:r w:rsidR="00681EAC">
        <w:t xml:space="preserve">average </w:t>
      </w:r>
      <w:r>
        <w:t xml:space="preserve">price </w:t>
      </w:r>
      <w:r w:rsidR="00681EAC">
        <w:t>lev</w:t>
      </w:r>
      <w:r w:rsidR="00F26E00">
        <w:t>el increases (</w:t>
      </w:r>
      <w:r w:rsidR="00471E7C">
        <w:t xml:space="preserve">wages are fixed and </w:t>
      </w:r>
      <w:r w:rsidR="00F26E00">
        <w:t>ceteris paribus), business profits increase, and as profits rise</w:t>
      </w:r>
      <w:r w:rsidR="007134BB">
        <w:t>,</w:t>
      </w:r>
      <w:r w:rsidR="00F26E00">
        <w:t xml:space="preserve"> firms are willing to produce more output. </w:t>
      </w:r>
    </w:p>
    <w:p w:rsidR="00347DB5" w:rsidRDefault="00A82133" w:rsidP="00462B50">
      <w:pPr>
        <w:pStyle w:val="NoSpacing"/>
      </w:pPr>
      <w:r>
        <w:tab/>
        <w:t>-ceteris paribus variables:</w:t>
      </w:r>
    </w:p>
    <w:p w:rsidR="007134BB" w:rsidRDefault="007134BB" w:rsidP="00462B50">
      <w:pPr>
        <w:pStyle w:val="NoSpacing"/>
      </w:pPr>
      <w:r>
        <w:tab/>
      </w:r>
      <w:r>
        <w:tab/>
        <w:t>*price of resources – if it increases, AS decreases</w:t>
      </w:r>
    </w:p>
    <w:p w:rsidR="007134BB" w:rsidRDefault="007134BB" w:rsidP="00462B50">
      <w:pPr>
        <w:pStyle w:val="NoSpacing"/>
      </w:pPr>
      <w:r>
        <w:tab/>
      </w:r>
      <w:r>
        <w:tab/>
        <w:t>*expectations of future price level – if it is higher, AS decreases</w:t>
      </w:r>
    </w:p>
    <w:p w:rsidR="007134BB" w:rsidRDefault="007134BB" w:rsidP="00462B50">
      <w:pPr>
        <w:pStyle w:val="NoSpacing"/>
      </w:pPr>
      <w:r>
        <w:tab/>
      </w:r>
      <w:r>
        <w:tab/>
        <w:t>*expectations of future GDP output – if it is</w:t>
      </w:r>
      <w:r w:rsidR="004C70AD">
        <w:t>…</w:t>
      </w:r>
    </w:p>
    <w:p w:rsidR="004C70AD" w:rsidRDefault="004C70AD" w:rsidP="00462B50">
      <w:pPr>
        <w:pStyle w:val="NoSpacing"/>
      </w:pPr>
      <w:r>
        <w:tab/>
      </w:r>
      <w:r>
        <w:tab/>
        <w:t>*disasters – if one occurs, AS decreases</w:t>
      </w:r>
    </w:p>
    <w:p w:rsidR="004C70AD" w:rsidRDefault="004C70AD" w:rsidP="00462B50">
      <w:pPr>
        <w:pStyle w:val="NoSpacing"/>
      </w:pPr>
      <w:r>
        <w:tab/>
      </w:r>
      <w:r>
        <w:tab/>
        <w:t>*LRAS ceteris paribus variables</w:t>
      </w:r>
    </w:p>
    <w:p w:rsidR="00347DB5" w:rsidRDefault="00347DB5" w:rsidP="00462B50">
      <w:pPr>
        <w:pStyle w:val="NoSpacing"/>
      </w:pPr>
    </w:p>
    <w:p w:rsidR="00A82133" w:rsidRDefault="00462B50" w:rsidP="00462B50">
      <w:pPr>
        <w:pStyle w:val="NoSpacing"/>
      </w:pPr>
      <w:r>
        <w:t>Long-run Aggregate Supply:</w:t>
      </w:r>
      <w:r w:rsidR="006D351E">
        <w:t xml:space="preserve"> (see HW 4 and handout)</w:t>
      </w:r>
    </w:p>
    <w:p w:rsidR="00C04F93" w:rsidRDefault="004C70AD" w:rsidP="004C70AD">
      <w:pPr>
        <w:pStyle w:val="NoSpacing"/>
        <w:ind w:left="720"/>
      </w:pPr>
      <w:r>
        <w:t>-Is vertical because there is no relationship between price-level changes and the quantity of output produced in the long run</w:t>
      </w:r>
      <w:r w:rsidR="00471E7C">
        <w:t xml:space="preserve"> (workers re-negotiate wages) natural unemployment rate in the long run is 5%</w:t>
      </w:r>
    </w:p>
    <w:p w:rsidR="003F3D69" w:rsidRDefault="003F3D69" w:rsidP="003F3D69">
      <w:pPr>
        <w:pStyle w:val="NoSpacing"/>
        <w:tabs>
          <w:tab w:val="left" w:pos="1815"/>
        </w:tabs>
        <w:ind w:left="720"/>
      </w:pPr>
      <w:r>
        <w:t>-ceteris paribus variables:</w:t>
      </w:r>
    </w:p>
    <w:p w:rsidR="004C70AD" w:rsidRDefault="004C70AD" w:rsidP="004C70AD">
      <w:pPr>
        <w:pStyle w:val="NoSpacing"/>
        <w:tabs>
          <w:tab w:val="left" w:pos="1815"/>
        </w:tabs>
        <w:ind w:left="720"/>
      </w:pPr>
      <w:r>
        <w:lastRenderedPageBreak/>
        <w:tab/>
        <w:t>*quantity of resources – if it increases, LRAS shifts right</w:t>
      </w:r>
    </w:p>
    <w:p w:rsidR="004C70AD" w:rsidRDefault="004C70AD" w:rsidP="004C70AD">
      <w:pPr>
        <w:pStyle w:val="NoSpacing"/>
        <w:tabs>
          <w:tab w:val="left" w:pos="1815"/>
        </w:tabs>
        <w:ind w:left="720"/>
      </w:pPr>
      <w:r>
        <w:tab/>
        <w:t>*level of technology – if it increases, LRAS shifts right</w:t>
      </w:r>
    </w:p>
    <w:p w:rsidR="004C70AD" w:rsidRDefault="004C70AD" w:rsidP="004C70AD">
      <w:pPr>
        <w:pStyle w:val="NoSpacing"/>
        <w:tabs>
          <w:tab w:val="left" w:pos="1815"/>
        </w:tabs>
        <w:ind w:left="720"/>
      </w:pPr>
      <w:r>
        <w:tab/>
        <w:t>*institutional arrangements</w:t>
      </w:r>
    </w:p>
    <w:p w:rsidR="004C70AD" w:rsidRDefault="004C70AD" w:rsidP="004C70AD">
      <w:pPr>
        <w:pStyle w:val="NoSpacing"/>
        <w:tabs>
          <w:tab w:val="left" w:pos="1815"/>
        </w:tabs>
        <w:ind w:left="720"/>
      </w:pPr>
      <w:r>
        <w:tab/>
        <w:t>*</w:t>
      </w:r>
      <w:r w:rsidR="007C1A07">
        <w:t>quantity of capital</w:t>
      </w:r>
    </w:p>
    <w:p w:rsidR="007C1A07" w:rsidRDefault="007C1A07" w:rsidP="004C70AD">
      <w:pPr>
        <w:pStyle w:val="NoSpacing"/>
        <w:tabs>
          <w:tab w:val="left" w:pos="1815"/>
        </w:tabs>
        <w:ind w:left="720"/>
      </w:pPr>
      <w:r>
        <w:tab/>
        <w:t>*quality of labor force</w:t>
      </w:r>
    </w:p>
    <w:p w:rsidR="004C70AD" w:rsidRDefault="004C70AD" w:rsidP="00462B50">
      <w:pPr>
        <w:pStyle w:val="NoSpacing"/>
      </w:pPr>
    </w:p>
    <w:p w:rsidR="00C04F93" w:rsidRDefault="00C04F93" w:rsidP="00462B50">
      <w:pPr>
        <w:pStyle w:val="NoSpacing"/>
      </w:pPr>
      <w:r>
        <w:t>Keynesian Model:</w:t>
      </w:r>
      <w:r w:rsidR="004469E7">
        <w:t xml:space="preserve"> (see HW 5 and handout)</w:t>
      </w:r>
    </w:p>
    <w:p w:rsidR="00484636" w:rsidRDefault="00484636" w:rsidP="00484636">
      <w:pPr>
        <w:pStyle w:val="NoSpacing"/>
        <w:ind w:left="720"/>
      </w:pPr>
      <w:r>
        <w:t>-the 45 degree line is the line on the consumption and disposable income graph that shows all points at which consumption is equal to disposable income</w:t>
      </w:r>
      <w:r w:rsidR="004469E7">
        <w:t>; t</w:t>
      </w:r>
      <w:r>
        <w:t>he actual consumption function is slightly less than disposable income</w:t>
      </w:r>
    </w:p>
    <w:p w:rsidR="003C245E" w:rsidRDefault="003C245E" w:rsidP="003C245E">
      <w:pPr>
        <w:pStyle w:val="NoSpacing"/>
      </w:pPr>
    </w:p>
    <w:p w:rsidR="003C245E" w:rsidRDefault="005D752C" w:rsidP="003C245E">
      <w:pPr>
        <w:pStyle w:val="NoSpacing"/>
      </w:pPr>
      <w:r>
        <w:t>Fiscal Policies:</w:t>
      </w:r>
    </w:p>
    <w:p w:rsidR="00FD1D50" w:rsidRDefault="00FD1D50" w:rsidP="00FD1D50">
      <w:pPr>
        <w:pStyle w:val="NoSpacing"/>
        <w:ind w:left="720"/>
      </w:pPr>
      <w:r>
        <w:t>-financing of fiscal policies – government either borrows money, or they cut taxes with the idea that if people have more disposable income they are more likely to spend it</w:t>
      </w:r>
    </w:p>
    <w:p w:rsidR="00FD1D50" w:rsidRDefault="00FD1D50" w:rsidP="00FD1D50">
      <w:pPr>
        <w:pStyle w:val="NoSpacing"/>
        <w:ind w:left="720"/>
      </w:pPr>
      <w:r>
        <w:t>-unfortunately this does not happen</w:t>
      </w:r>
    </w:p>
    <w:p w:rsidR="003F3D69" w:rsidRDefault="00FD1D50" w:rsidP="003F3D69">
      <w:pPr>
        <w:pStyle w:val="NoSpacing"/>
        <w:ind w:left="720"/>
      </w:pPr>
      <w:r>
        <w:t>-</w:t>
      </w:r>
      <w:r w:rsidR="003F3D69">
        <w:t>Ricardian equivalence – the principle that government spending activities financed by taxation and financed by borrowing have the same effect on the economy</w:t>
      </w:r>
    </w:p>
    <w:p w:rsidR="00FD1D50" w:rsidRPr="00347DB5" w:rsidRDefault="00FD1D50" w:rsidP="003F3D69">
      <w:pPr>
        <w:pStyle w:val="NoSpacing"/>
        <w:ind w:left="720"/>
      </w:pPr>
      <w:r>
        <w:t>-increased government borrowing can crowd private borrowers out of the bond market so that investment falls</w:t>
      </w:r>
    </w:p>
    <w:sectPr w:rsidR="00FD1D50" w:rsidRPr="00347DB5" w:rsidSect="00873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88E" w:rsidRDefault="003A488E" w:rsidP="005D752C">
      <w:pPr>
        <w:spacing w:after="0" w:line="240" w:lineRule="auto"/>
      </w:pPr>
      <w:r>
        <w:separator/>
      </w:r>
    </w:p>
  </w:endnote>
  <w:endnote w:type="continuationSeparator" w:id="1">
    <w:p w:rsidR="003A488E" w:rsidRDefault="003A488E" w:rsidP="005D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88E" w:rsidRDefault="003A488E" w:rsidP="005D752C">
      <w:pPr>
        <w:spacing w:after="0" w:line="240" w:lineRule="auto"/>
      </w:pPr>
      <w:r>
        <w:separator/>
      </w:r>
    </w:p>
  </w:footnote>
  <w:footnote w:type="continuationSeparator" w:id="1">
    <w:p w:rsidR="003A488E" w:rsidRDefault="003A488E" w:rsidP="005D7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F9A"/>
    <w:rsid w:val="00290F80"/>
    <w:rsid w:val="00310F52"/>
    <w:rsid w:val="003231DD"/>
    <w:rsid w:val="00347DB5"/>
    <w:rsid w:val="003532D6"/>
    <w:rsid w:val="003A488E"/>
    <w:rsid w:val="003C245E"/>
    <w:rsid w:val="003F3D69"/>
    <w:rsid w:val="004469E7"/>
    <w:rsid w:val="00462B50"/>
    <w:rsid w:val="00471E7C"/>
    <w:rsid w:val="00484636"/>
    <w:rsid w:val="004C70AD"/>
    <w:rsid w:val="005D752C"/>
    <w:rsid w:val="00681EAC"/>
    <w:rsid w:val="006D351E"/>
    <w:rsid w:val="007134BB"/>
    <w:rsid w:val="00724C7A"/>
    <w:rsid w:val="0079786E"/>
    <w:rsid w:val="007C1A07"/>
    <w:rsid w:val="007F45A9"/>
    <w:rsid w:val="00840509"/>
    <w:rsid w:val="00873DF6"/>
    <w:rsid w:val="009510B0"/>
    <w:rsid w:val="00980D16"/>
    <w:rsid w:val="00A82133"/>
    <w:rsid w:val="00C04F93"/>
    <w:rsid w:val="00D87F9A"/>
    <w:rsid w:val="00F15C6C"/>
    <w:rsid w:val="00F26E00"/>
    <w:rsid w:val="00F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F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D7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52C"/>
  </w:style>
  <w:style w:type="paragraph" w:styleId="Footer">
    <w:name w:val="footer"/>
    <w:basedOn w:val="Normal"/>
    <w:link w:val="FooterChar"/>
    <w:uiPriority w:val="99"/>
    <w:semiHidden/>
    <w:unhideWhenUsed/>
    <w:rsid w:val="005D7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24</cp:revision>
  <dcterms:created xsi:type="dcterms:W3CDTF">2009-03-24T14:18:00Z</dcterms:created>
  <dcterms:modified xsi:type="dcterms:W3CDTF">2009-03-25T02:58:00Z</dcterms:modified>
</cp:coreProperties>
</file>