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0D" w:rsidRDefault="00AF2C74">
      <w:r>
        <w:rPr>
          <w:noProof/>
        </w:rPr>
        <w:drawing>
          <wp:inline distT="0" distB="0" distL="0" distR="0">
            <wp:extent cx="6102265" cy="7616858"/>
            <wp:effectExtent l="19050" t="0" r="69935" b="3142"/>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A2694" w:rsidRPr="00FA2694" w:rsidRDefault="00FA2694" w:rsidP="00FA2694">
      <w:pPr>
        <w:rPr>
          <w:rFonts w:asciiTheme="minorHAnsi" w:hAnsiTheme="minorHAnsi" w:cstheme="minorHAnsi"/>
          <w:szCs w:val="24"/>
        </w:rPr>
      </w:pPr>
    </w:p>
    <w:sectPr w:rsidR="00FA2694" w:rsidRPr="00FA2694" w:rsidSect="0041490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B6D" w:rsidRDefault="00067B6D" w:rsidP="00AF2C74">
      <w:r>
        <w:separator/>
      </w:r>
    </w:p>
  </w:endnote>
  <w:endnote w:type="continuationSeparator" w:id="0">
    <w:p w:rsidR="00067B6D" w:rsidRDefault="00067B6D" w:rsidP="00AF2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694" w:rsidRPr="00FA2694" w:rsidRDefault="00FA2694" w:rsidP="00FA2694">
    <w:pPr>
      <w:rPr>
        <w:rFonts w:asciiTheme="minorHAnsi" w:hAnsiTheme="minorHAnsi" w:cstheme="minorHAnsi"/>
        <w:szCs w:val="24"/>
      </w:rPr>
    </w:pPr>
    <w:r w:rsidRPr="00FA2694">
      <w:rPr>
        <w:rFonts w:asciiTheme="minorHAnsi" w:hAnsiTheme="minorHAnsi" w:cstheme="minorHAnsi"/>
        <w:szCs w:val="24"/>
      </w:rPr>
      <w:t>Adapted from Case Western Reserve University’s Code of Ethics and Academic Integrity Policy, available online at http://studentaffairs.case.edu/handbook/policy/ethics.html and http://studentaffairs.case.edu/groups/aiboard/policysummary.html.</w:t>
    </w:r>
  </w:p>
  <w:p w:rsidR="00FA2694" w:rsidRDefault="00FA26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B6D" w:rsidRDefault="00067B6D" w:rsidP="00AF2C74">
      <w:r>
        <w:separator/>
      </w:r>
    </w:p>
  </w:footnote>
  <w:footnote w:type="continuationSeparator" w:id="0">
    <w:p w:rsidR="00067B6D" w:rsidRDefault="00067B6D" w:rsidP="00AF2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694" w:rsidRPr="00FA2694" w:rsidRDefault="00FA2694" w:rsidP="00FA2694">
    <w:pPr>
      <w:pStyle w:val="Header"/>
      <w:tabs>
        <w:tab w:val="clear" w:pos="4680"/>
        <w:tab w:val="clear" w:pos="9360"/>
        <w:tab w:val="left" w:pos="2256"/>
      </w:tabs>
    </w:pPr>
    <w:r>
      <w:rPr>
        <w:rFonts w:ascii="Tempus Sans ITC" w:hAnsi="Tempus Sans ITC"/>
        <w:sz w:val="32"/>
        <w:szCs w:val="32"/>
      </w:rPr>
      <w:ptab w:relativeTo="margin" w:alignment="left" w:leader="none"/>
    </w:r>
    <w:r>
      <w:rPr>
        <w:rFonts w:ascii="Tempus Sans ITC" w:hAnsi="Tempus Sans ITC"/>
        <w:sz w:val="32"/>
        <w:szCs w:val="32"/>
      </w:rPr>
      <w:tab/>
      <w:t>An Introduction to Academic Integrity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characterSpacingControl w:val="doNotCompress"/>
  <w:footnotePr>
    <w:footnote w:id="-1"/>
    <w:footnote w:id="0"/>
  </w:footnotePr>
  <w:endnotePr>
    <w:endnote w:id="-1"/>
    <w:endnote w:id="0"/>
  </w:endnotePr>
  <w:compat/>
  <w:rsids>
    <w:rsidRoot w:val="00AF2C74"/>
    <w:rsid w:val="00067B6D"/>
    <w:rsid w:val="000C5706"/>
    <w:rsid w:val="0041490D"/>
    <w:rsid w:val="00AF2C74"/>
    <w:rsid w:val="00FA2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C74"/>
    <w:rPr>
      <w:rFonts w:ascii="Tahoma" w:hAnsi="Tahoma" w:cs="Tahoma"/>
      <w:sz w:val="16"/>
      <w:szCs w:val="16"/>
    </w:rPr>
  </w:style>
  <w:style w:type="character" w:customStyle="1" w:styleId="BalloonTextChar">
    <w:name w:val="Balloon Text Char"/>
    <w:basedOn w:val="DefaultParagraphFont"/>
    <w:link w:val="BalloonText"/>
    <w:uiPriority w:val="99"/>
    <w:semiHidden/>
    <w:rsid w:val="00AF2C74"/>
    <w:rPr>
      <w:rFonts w:ascii="Tahoma" w:hAnsi="Tahoma" w:cs="Tahoma"/>
      <w:sz w:val="16"/>
      <w:szCs w:val="16"/>
    </w:rPr>
  </w:style>
  <w:style w:type="paragraph" w:styleId="Header">
    <w:name w:val="header"/>
    <w:basedOn w:val="Normal"/>
    <w:link w:val="HeaderChar"/>
    <w:uiPriority w:val="99"/>
    <w:semiHidden/>
    <w:unhideWhenUsed/>
    <w:rsid w:val="00AF2C74"/>
    <w:pPr>
      <w:tabs>
        <w:tab w:val="center" w:pos="4680"/>
        <w:tab w:val="right" w:pos="9360"/>
      </w:tabs>
    </w:pPr>
  </w:style>
  <w:style w:type="character" w:customStyle="1" w:styleId="HeaderChar">
    <w:name w:val="Header Char"/>
    <w:basedOn w:val="DefaultParagraphFont"/>
    <w:link w:val="Header"/>
    <w:uiPriority w:val="99"/>
    <w:semiHidden/>
    <w:rsid w:val="00AF2C74"/>
  </w:style>
  <w:style w:type="paragraph" w:styleId="Footer">
    <w:name w:val="footer"/>
    <w:basedOn w:val="Normal"/>
    <w:link w:val="FooterChar"/>
    <w:uiPriority w:val="99"/>
    <w:semiHidden/>
    <w:unhideWhenUsed/>
    <w:rsid w:val="00AF2C74"/>
    <w:pPr>
      <w:tabs>
        <w:tab w:val="center" w:pos="4680"/>
        <w:tab w:val="right" w:pos="9360"/>
      </w:tabs>
    </w:pPr>
  </w:style>
  <w:style w:type="character" w:customStyle="1" w:styleId="FooterChar">
    <w:name w:val="Footer Char"/>
    <w:basedOn w:val="DefaultParagraphFont"/>
    <w:link w:val="Footer"/>
    <w:uiPriority w:val="99"/>
    <w:semiHidden/>
    <w:rsid w:val="00AF2C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theme" Target="theme/theme1.xml"/></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2945A8-1BC0-4D26-B7DD-630BFD317B70}" type="doc">
      <dgm:prSet loTypeId="urn:microsoft.com/office/officeart/2005/8/layout/vList4" loCatId="list" qsTypeId="urn:microsoft.com/office/officeart/2005/8/quickstyle/simple1" qsCatId="simple" csTypeId="urn:microsoft.com/office/officeart/2005/8/colors/colorful3" csCatId="colorful" phldr="1"/>
      <dgm:spPr/>
      <dgm:t>
        <a:bodyPr/>
        <a:lstStyle/>
        <a:p>
          <a:endParaRPr lang="en-US"/>
        </a:p>
      </dgm:t>
    </dgm:pt>
    <dgm:pt modelId="{8339D98A-3D89-4B7B-B583-ECDCC61AFE0C}">
      <dgm:prSet phldrT="[Text]" custT="1"/>
      <dgm:spPr/>
      <dgm:t>
        <a:bodyPr/>
        <a:lstStyle/>
        <a:p>
          <a:r>
            <a:rPr lang="en-US" sz="1300" kern="1400" baseline="0"/>
            <a:t>Most schools have an academic integrity policy which lists specific violations.  These are specific actions that can lead to disciplinary action.  They are a direct challenge to intellectual honesty.  Examples include:</a:t>
          </a:r>
        </a:p>
      </dgm:t>
    </dgm:pt>
    <dgm:pt modelId="{6BE2D9A6-1798-4775-B7C0-EDB0A992491A}" type="parTrans" cxnId="{2A3D500B-47B0-430F-98D9-36DCE7149A1C}">
      <dgm:prSet/>
      <dgm:spPr/>
      <dgm:t>
        <a:bodyPr/>
        <a:lstStyle/>
        <a:p>
          <a:endParaRPr lang="en-US"/>
        </a:p>
      </dgm:t>
    </dgm:pt>
    <dgm:pt modelId="{D24DCED3-D9DC-44D1-90DF-D137DCED338C}" type="sibTrans" cxnId="{2A3D500B-47B0-430F-98D9-36DCE7149A1C}">
      <dgm:prSet/>
      <dgm:spPr/>
      <dgm:t>
        <a:bodyPr/>
        <a:lstStyle/>
        <a:p>
          <a:endParaRPr lang="en-US"/>
        </a:p>
      </dgm:t>
    </dgm:pt>
    <dgm:pt modelId="{8324D220-4DF0-43E2-88F7-B8B0F35F9A84}">
      <dgm:prSet phldrT="[Text]" custT="1"/>
      <dgm:spPr/>
      <dgm:t>
        <a:bodyPr/>
        <a:lstStyle/>
        <a:p>
          <a:r>
            <a:rPr lang="en-US" sz="1100" b="1" kern="1400" baseline="0"/>
            <a:t>Cheating</a:t>
          </a:r>
          <a:r>
            <a:rPr lang="en-US" sz="1100" kern="1400" baseline="0"/>
            <a:t>- copying work, using cell phones during tests, getting outside help on take home exams, looking at another student’s paper during an exam</a:t>
          </a:r>
        </a:p>
      </dgm:t>
    </dgm:pt>
    <dgm:pt modelId="{0D54F829-79E1-44C8-A4AC-8FE710B643DA}" type="parTrans" cxnId="{FBF4DE66-1F01-44DB-8559-7B93442F766A}">
      <dgm:prSet/>
      <dgm:spPr/>
      <dgm:t>
        <a:bodyPr/>
        <a:lstStyle/>
        <a:p>
          <a:endParaRPr lang="en-US"/>
        </a:p>
      </dgm:t>
    </dgm:pt>
    <dgm:pt modelId="{FB17F230-5A9B-4768-997B-0D43A06CB83E}" type="sibTrans" cxnId="{FBF4DE66-1F01-44DB-8559-7B93442F766A}">
      <dgm:prSet/>
      <dgm:spPr/>
      <dgm:t>
        <a:bodyPr/>
        <a:lstStyle/>
        <a:p>
          <a:endParaRPr lang="en-US"/>
        </a:p>
      </dgm:t>
    </dgm:pt>
    <dgm:pt modelId="{198C544E-B1E4-4A96-BE84-A7033A630126}">
      <dgm:prSet phldrT="[Text]" custT="1"/>
      <dgm:spPr/>
      <dgm:t>
        <a:bodyPr/>
        <a:lstStyle/>
        <a:p>
          <a:r>
            <a:rPr lang="en-US" sz="1300"/>
            <a:t>Every school is different but most schools have a process involving a hearing before a board, typically of students and/or faculty members.  The board then decides on a case by case basis what the punishment should be for the student.  Case has a policy that the Academic Integrity Board’s intent should be to educate each violator about how to learn from their mistakes.  Some schools have honor codes where any violation leads to an automatic expulsion.  Examples of what can happen to violators include:</a:t>
          </a:r>
        </a:p>
      </dgm:t>
    </dgm:pt>
    <dgm:pt modelId="{8AF67ECF-E804-4FAD-9AFC-906DEB60EF69}" type="parTrans" cxnId="{77D55F2E-FD16-48C2-8FF1-633DADEEE5C7}">
      <dgm:prSet/>
      <dgm:spPr/>
      <dgm:t>
        <a:bodyPr/>
        <a:lstStyle/>
        <a:p>
          <a:endParaRPr lang="en-US"/>
        </a:p>
      </dgm:t>
    </dgm:pt>
    <dgm:pt modelId="{C272161B-5EC7-4C29-A701-7BF8041845A8}" type="sibTrans" cxnId="{77D55F2E-FD16-48C2-8FF1-633DADEEE5C7}">
      <dgm:prSet/>
      <dgm:spPr/>
      <dgm:t>
        <a:bodyPr/>
        <a:lstStyle/>
        <a:p>
          <a:endParaRPr lang="en-US"/>
        </a:p>
      </dgm:t>
    </dgm:pt>
    <dgm:pt modelId="{567D6C7D-A1AA-4616-A169-CFA2224D9066}">
      <dgm:prSet phldrT="[Text]" custT="1"/>
      <dgm:spPr/>
      <dgm:t>
        <a:bodyPr/>
        <a:lstStyle/>
        <a:p>
          <a:r>
            <a:rPr lang="en-US" sz="1100" b="1"/>
            <a:t>Failure in the work</a:t>
          </a:r>
        </a:p>
      </dgm:t>
    </dgm:pt>
    <dgm:pt modelId="{31108EA4-C09E-4108-997A-D6C59F3F95FD}" type="parTrans" cxnId="{F55723CE-FD85-4F7F-9974-83797EC085A1}">
      <dgm:prSet/>
      <dgm:spPr/>
      <dgm:t>
        <a:bodyPr/>
        <a:lstStyle/>
        <a:p>
          <a:endParaRPr lang="en-US"/>
        </a:p>
      </dgm:t>
    </dgm:pt>
    <dgm:pt modelId="{E16CEFC3-AC62-4657-9B81-5EE6B99CBE3C}" type="sibTrans" cxnId="{F55723CE-FD85-4F7F-9974-83797EC085A1}">
      <dgm:prSet/>
      <dgm:spPr/>
      <dgm:t>
        <a:bodyPr/>
        <a:lstStyle/>
        <a:p>
          <a:endParaRPr lang="en-US"/>
        </a:p>
      </dgm:t>
    </dgm:pt>
    <dgm:pt modelId="{EF39DD13-1DD1-4780-9B55-74072E1CA945}">
      <dgm:prSet phldrT="[Text]"/>
      <dgm:spPr/>
      <dgm:t>
        <a:bodyPr/>
        <a:lstStyle/>
        <a:p>
          <a:r>
            <a:rPr lang="en-US"/>
            <a:t>What if a cancer researcher lied about the results of a drug trial and future patients suffered from serious side effects?  What if an engineer decided to copy another’s work when in college and then when it came time for them to design a bridge, they just made it up?  These are extreme examples of what can happen when people lack integrity in their work.  </a:t>
          </a:r>
          <a:r>
            <a:rPr lang="en-US" b="1"/>
            <a:t>Academic integrity is just a small part of doing the right thing.</a:t>
          </a:r>
          <a:r>
            <a:rPr lang="en-US"/>
            <a:t>  Following standards of integrity in high school and college can help prepare you for future jobs.  Additionally, education is about a search for knowledge.  If there are people who are lying and cheating on your quest for information, they receive an unfair advantage that could impede your chances of higher learning.  Universities must be based on a foundation of trust among students, faculty, and staff in order to function.  Integrity is the key to that trust.</a:t>
          </a:r>
        </a:p>
      </dgm:t>
    </dgm:pt>
    <dgm:pt modelId="{D8877D68-F4CC-408F-86BC-327072EAFD2F}" type="parTrans" cxnId="{A7CCA42F-0308-4FD7-AE79-30DC3CF8C3FB}">
      <dgm:prSet/>
      <dgm:spPr/>
      <dgm:t>
        <a:bodyPr/>
        <a:lstStyle/>
        <a:p>
          <a:endParaRPr lang="en-US"/>
        </a:p>
      </dgm:t>
    </dgm:pt>
    <dgm:pt modelId="{292A787C-B22E-4E3D-BCDF-0A9DFD4C4105}" type="sibTrans" cxnId="{A7CCA42F-0308-4FD7-AE79-30DC3CF8C3FB}">
      <dgm:prSet/>
      <dgm:spPr/>
      <dgm:t>
        <a:bodyPr/>
        <a:lstStyle/>
        <a:p>
          <a:endParaRPr lang="en-US"/>
        </a:p>
      </dgm:t>
    </dgm:pt>
    <dgm:pt modelId="{137FCDFD-7271-4009-9151-2F76BDD8E22D}">
      <dgm:prSet custT="1"/>
      <dgm:spPr/>
      <dgm:t>
        <a:bodyPr/>
        <a:lstStyle/>
        <a:p>
          <a:r>
            <a:rPr lang="en-US" sz="1100" b="1" kern="1400" baseline="0"/>
            <a:t>Plagiarism</a:t>
          </a:r>
          <a:r>
            <a:rPr lang="en-US" sz="1100" kern="1400" baseline="0"/>
            <a:t>- using another’s work and claiming it as your own, not citing sources</a:t>
          </a:r>
        </a:p>
      </dgm:t>
    </dgm:pt>
    <dgm:pt modelId="{CB9D4FC6-0792-4B09-A183-58CEDFB336D2}" type="parTrans" cxnId="{300D4054-B329-4806-A9A9-B33EAAFEEAAE}">
      <dgm:prSet/>
      <dgm:spPr/>
      <dgm:t>
        <a:bodyPr/>
        <a:lstStyle/>
        <a:p>
          <a:endParaRPr lang="en-US"/>
        </a:p>
      </dgm:t>
    </dgm:pt>
    <dgm:pt modelId="{C21557CC-27F1-4B15-8DB2-542DE3D500DC}" type="sibTrans" cxnId="{300D4054-B329-4806-A9A9-B33EAAFEEAAE}">
      <dgm:prSet/>
      <dgm:spPr/>
      <dgm:t>
        <a:bodyPr/>
        <a:lstStyle/>
        <a:p>
          <a:endParaRPr lang="en-US"/>
        </a:p>
      </dgm:t>
    </dgm:pt>
    <dgm:pt modelId="{EB66C828-4698-4440-B9D2-001066256083}">
      <dgm:prSet custT="1"/>
      <dgm:spPr/>
      <dgm:t>
        <a:bodyPr/>
        <a:lstStyle/>
        <a:p>
          <a:r>
            <a:rPr lang="en-US" sz="1100" b="1" kern="1400" baseline="0"/>
            <a:t>Misrepresentation</a:t>
          </a:r>
          <a:r>
            <a:rPr lang="en-US" sz="1100" kern="1400" baseline="0"/>
            <a:t>- creating fake doctor’s notes to skip a test, pretending to have a disability so you can have longer to take a test, taking a test for another student</a:t>
          </a:r>
        </a:p>
      </dgm:t>
    </dgm:pt>
    <dgm:pt modelId="{182B7020-742B-48C8-AF9A-73E34A78D7D9}" type="parTrans" cxnId="{04599DDA-53C1-4258-B3A5-0E2628AAB054}">
      <dgm:prSet/>
      <dgm:spPr/>
      <dgm:t>
        <a:bodyPr/>
        <a:lstStyle/>
        <a:p>
          <a:endParaRPr lang="en-US"/>
        </a:p>
      </dgm:t>
    </dgm:pt>
    <dgm:pt modelId="{F7B3DB51-5C89-41BD-A763-5AEEA64C3F1C}" type="sibTrans" cxnId="{04599DDA-53C1-4258-B3A5-0E2628AAB054}">
      <dgm:prSet/>
      <dgm:spPr/>
      <dgm:t>
        <a:bodyPr/>
        <a:lstStyle/>
        <a:p>
          <a:endParaRPr lang="en-US"/>
        </a:p>
      </dgm:t>
    </dgm:pt>
    <dgm:pt modelId="{01A0FFF4-CD6C-4292-91EC-EEDA6742A033}">
      <dgm:prSet custT="1"/>
      <dgm:spPr/>
      <dgm:t>
        <a:bodyPr/>
        <a:lstStyle/>
        <a:p>
          <a:r>
            <a:rPr lang="en-US" sz="1100" b="1" kern="1400" baseline="0"/>
            <a:t>Obstruction</a:t>
          </a:r>
          <a:r>
            <a:rPr lang="en-US" sz="1100" kern="1400" baseline="0"/>
            <a:t>- interfering with another student’s ability to learn, stealing another students work, destroying another student’s lab set up</a:t>
          </a:r>
        </a:p>
      </dgm:t>
    </dgm:pt>
    <dgm:pt modelId="{A255910D-3E75-4DA8-A946-E480ED07B9FA}" type="parTrans" cxnId="{83BC6386-B085-46A5-8B22-67CFE22BAA98}">
      <dgm:prSet/>
      <dgm:spPr/>
      <dgm:t>
        <a:bodyPr/>
        <a:lstStyle/>
        <a:p>
          <a:endParaRPr lang="en-US"/>
        </a:p>
      </dgm:t>
    </dgm:pt>
    <dgm:pt modelId="{ED084C32-C806-4CE9-B493-CF0981571BC7}" type="sibTrans" cxnId="{83BC6386-B085-46A5-8B22-67CFE22BAA98}">
      <dgm:prSet/>
      <dgm:spPr/>
      <dgm:t>
        <a:bodyPr/>
        <a:lstStyle/>
        <a:p>
          <a:endParaRPr lang="en-US"/>
        </a:p>
      </dgm:t>
    </dgm:pt>
    <dgm:pt modelId="{207D15C7-EC05-4927-80DC-45AF267B32A4}">
      <dgm:prSet custT="1"/>
      <dgm:spPr/>
      <dgm:t>
        <a:bodyPr/>
        <a:lstStyle/>
        <a:p>
          <a:r>
            <a:rPr lang="en-US" sz="1100" b="1"/>
            <a:t>Failure in the course</a:t>
          </a:r>
        </a:p>
      </dgm:t>
    </dgm:pt>
    <dgm:pt modelId="{ED311D6D-B5A7-450C-9C67-CE7994FFFA9E}" type="parTrans" cxnId="{3443A53E-7487-4C59-8D2C-4BD3F6B1C0CB}">
      <dgm:prSet/>
      <dgm:spPr/>
      <dgm:t>
        <a:bodyPr/>
        <a:lstStyle/>
        <a:p>
          <a:endParaRPr lang="en-US"/>
        </a:p>
      </dgm:t>
    </dgm:pt>
    <dgm:pt modelId="{EB25EEA7-8507-4D2E-8940-48EDEACCFF7D}" type="sibTrans" cxnId="{3443A53E-7487-4C59-8D2C-4BD3F6B1C0CB}">
      <dgm:prSet/>
      <dgm:spPr/>
      <dgm:t>
        <a:bodyPr/>
        <a:lstStyle/>
        <a:p>
          <a:endParaRPr lang="en-US"/>
        </a:p>
      </dgm:t>
    </dgm:pt>
    <dgm:pt modelId="{25D23131-A5C6-4C8B-93D0-D01540859B23}">
      <dgm:prSet custT="1"/>
      <dgm:spPr/>
      <dgm:t>
        <a:bodyPr/>
        <a:lstStyle/>
        <a:p>
          <a:r>
            <a:rPr lang="en-US" sz="1100" b="1"/>
            <a:t>Suspension</a:t>
          </a:r>
        </a:p>
      </dgm:t>
    </dgm:pt>
    <dgm:pt modelId="{0ABB7438-5464-49BB-99DF-80C5B11D1286}" type="parTrans" cxnId="{D4A66820-5E7F-44EF-811A-9793B27567C5}">
      <dgm:prSet/>
      <dgm:spPr/>
      <dgm:t>
        <a:bodyPr/>
        <a:lstStyle/>
        <a:p>
          <a:endParaRPr lang="en-US"/>
        </a:p>
      </dgm:t>
    </dgm:pt>
    <dgm:pt modelId="{2CDAD938-895E-4134-BA96-0F3052E6CF4C}" type="sibTrans" cxnId="{D4A66820-5E7F-44EF-811A-9793B27567C5}">
      <dgm:prSet/>
      <dgm:spPr/>
      <dgm:t>
        <a:bodyPr/>
        <a:lstStyle/>
        <a:p>
          <a:endParaRPr lang="en-US"/>
        </a:p>
      </dgm:t>
    </dgm:pt>
    <dgm:pt modelId="{90D3FA37-7207-4299-9FCF-76B6FCA4FB5B}">
      <dgm:prSet custT="1"/>
      <dgm:spPr/>
      <dgm:t>
        <a:bodyPr/>
        <a:lstStyle/>
        <a:p>
          <a:r>
            <a:rPr lang="en-US" sz="1100" b="1"/>
            <a:t>Expulsion</a:t>
          </a:r>
        </a:p>
      </dgm:t>
    </dgm:pt>
    <dgm:pt modelId="{3CDDD54C-16C8-406B-A49B-FD9A292FC312}" type="parTrans" cxnId="{BE41EA5C-EFC0-43E6-BEDA-B29019EF3119}">
      <dgm:prSet/>
      <dgm:spPr/>
      <dgm:t>
        <a:bodyPr/>
        <a:lstStyle/>
        <a:p>
          <a:endParaRPr lang="en-US"/>
        </a:p>
      </dgm:t>
    </dgm:pt>
    <dgm:pt modelId="{26CECA7C-4C3B-4B3B-A84D-BFC4FC2CBB1B}" type="sibTrans" cxnId="{BE41EA5C-EFC0-43E6-BEDA-B29019EF3119}">
      <dgm:prSet/>
      <dgm:spPr/>
      <dgm:t>
        <a:bodyPr/>
        <a:lstStyle/>
        <a:p>
          <a:endParaRPr lang="en-US"/>
        </a:p>
      </dgm:t>
    </dgm:pt>
    <dgm:pt modelId="{AC887144-BF69-471C-B43F-50A39BA0DD90}" type="pres">
      <dgm:prSet presAssocID="{D22945A8-1BC0-4D26-B7DD-630BFD317B70}" presName="linear" presStyleCnt="0">
        <dgm:presLayoutVars>
          <dgm:dir/>
          <dgm:resizeHandles val="exact"/>
        </dgm:presLayoutVars>
      </dgm:prSet>
      <dgm:spPr/>
    </dgm:pt>
    <dgm:pt modelId="{7573483F-0846-43FE-8713-3278EF6CFFD2}" type="pres">
      <dgm:prSet presAssocID="{8339D98A-3D89-4B7B-B583-ECDCC61AFE0C}" presName="comp" presStyleCnt="0"/>
      <dgm:spPr/>
    </dgm:pt>
    <dgm:pt modelId="{E7ADFF1D-8D11-4374-ADAF-54A46610A7B5}" type="pres">
      <dgm:prSet presAssocID="{8339D98A-3D89-4B7B-B583-ECDCC61AFE0C}" presName="box" presStyleLbl="node1" presStyleIdx="0" presStyleCnt="3" custScaleY="101434"/>
      <dgm:spPr/>
      <dgm:t>
        <a:bodyPr/>
        <a:lstStyle/>
        <a:p>
          <a:endParaRPr lang="en-US"/>
        </a:p>
      </dgm:t>
    </dgm:pt>
    <dgm:pt modelId="{7317D7E3-1496-4D51-970A-B22BB73D5400}" type="pres">
      <dgm:prSet presAssocID="{8339D98A-3D89-4B7B-B583-ECDCC61AFE0C}" presName="img" presStyleLbl="fgImgPlace1" presStyleIdx="0" presStyleCnt="3" custFlipHor="1" custScaleX="96907" custScaleY="101263" custLinFactNeighborX="-6799"/>
      <dgm:spPr>
        <a:blipFill rotWithShape="0">
          <a:blip xmlns:r="http://schemas.openxmlformats.org/officeDocument/2006/relationships" r:embed="rId1"/>
          <a:stretch>
            <a:fillRect/>
          </a:stretch>
        </a:blipFill>
      </dgm:spPr>
    </dgm:pt>
    <dgm:pt modelId="{21BA6420-D8C5-4DAE-A435-70419F732350}" type="pres">
      <dgm:prSet presAssocID="{8339D98A-3D89-4B7B-B583-ECDCC61AFE0C}" presName="text" presStyleLbl="node1" presStyleIdx="0" presStyleCnt="3">
        <dgm:presLayoutVars>
          <dgm:bulletEnabled val="1"/>
        </dgm:presLayoutVars>
      </dgm:prSet>
      <dgm:spPr/>
      <dgm:t>
        <a:bodyPr/>
        <a:lstStyle/>
        <a:p>
          <a:endParaRPr lang="en-US"/>
        </a:p>
      </dgm:t>
    </dgm:pt>
    <dgm:pt modelId="{7903D58B-0164-4AB8-889B-3F7FC7502951}" type="pres">
      <dgm:prSet presAssocID="{D24DCED3-D9DC-44D1-90DF-D137DCED338C}" presName="spacer" presStyleCnt="0"/>
      <dgm:spPr/>
    </dgm:pt>
    <dgm:pt modelId="{8153764F-00F9-4783-90C9-6BC74C726C79}" type="pres">
      <dgm:prSet presAssocID="{198C544E-B1E4-4A96-BE84-A7033A630126}" presName="comp" presStyleCnt="0"/>
      <dgm:spPr/>
    </dgm:pt>
    <dgm:pt modelId="{1A3130D4-42CB-4A00-926A-EB908BB3F6F0}" type="pres">
      <dgm:prSet presAssocID="{198C544E-B1E4-4A96-BE84-A7033A630126}" presName="box" presStyleLbl="node1" presStyleIdx="1" presStyleCnt="3" custLinFactNeighborX="49" custLinFactNeighborY="406"/>
      <dgm:spPr/>
      <dgm:t>
        <a:bodyPr/>
        <a:lstStyle/>
        <a:p>
          <a:endParaRPr lang="en-US"/>
        </a:p>
      </dgm:t>
    </dgm:pt>
    <dgm:pt modelId="{C21A634E-1CC2-4092-A974-347C9E8E2DB4}" type="pres">
      <dgm:prSet presAssocID="{198C544E-B1E4-4A96-BE84-A7033A630126}" presName="img" presStyleLbl="fgImgPlace1" presStyleIdx="1" presStyleCnt="3" custLinFactNeighborX="-8592" custLinFactNeighborY="506"/>
      <dgm:spPr>
        <a:blipFill rotWithShape="0">
          <a:blip xmlns:r="http://schemas.openxmlformats.org/officeDocument/2006/relationships" r:embed="rId2"/>
          <a:stretch>
            <a:fillRect/>
          </a:stretch>
        </a:blipFill>
      </dgm:spPr>
    </dgm:pt>
    <dgm:pt modelId="{31986CCD-4396-4DDB-AA55-4B8BF933EBE6}" type="pres">
      <dgm:prSet presAssocID="{198C544E-B1E4-4A96-BE84-A7033A630126}" presName="text" presStyleLbl="node1" presStyleIdx="1" presStyleCnt="3">
        <dgm:presLayoutVars>
          <dgm:bulletEnabled val="1"/>
        </dgm:presLayoutVars>
      </dgm:prSet>
      <dgm:spPr/>
      <dgm:t>
        <a:bodyPr/>
        <a:lstStyle/>
        <a:p>
          <a:endParaRPr lang="en-US"/>
        </a:p>
      </dgm:t>
    </dgm:pt>
    <dgm:pt modelId="{CEBC095A-5C00-49AF-A3D0-A799A869FE0B}" type="pres">
      <dgm:prSet presAssocID="{C272161B-5EC7-4C29-A701-7BF8041845A8}" presName="spacer" presStyleCnt="0"/>
      <dgm:spPr/>
    </dgm:pt>
    <dgm:pt modelId="{0E44C821-16E3-4FFF-B0BD-372D348407AC}" type="pres">
      <dgm:prSet presAssocID="{EF39DD13-1DD1-4780-9B55-74072E1CA945}" presName="comp" presStyleCnt="0"/>
      <dgm:spPr/>
    </dgm:pt>
    <dgm:pt modelId="{F37048E9-F922-4575-AEA0-39C1F88C08D2}" type="pres">
      <dgm:prSet presAssocID="{EF39DD13-1DD1-4780-9B55-74072E1CA945}" presName="box" presStyleLbl="node1" presStyleIdx="2" presStyleCnt="3"/>
      <dgm:spPr/>
      <dgm:t>
        <a:bodyPr/>
        <a:lstStyle/>
        <a:p>
          <a:endParaRPr lang="en-US"/>
        </a:p>
      </dgm:t>
    </dgm:pt>
    <dgm:pt modelId="{A3128B06-4E6D-45F1-9107-CAA96A3848B0}" type="pres">
      <dgm:prSet presAssocID="{EF39DD13-1DD1-4780-9B55-74072E1CA945}" presName="img" presStyleLbl="fgImgPlace1" presStyleIdx="2" presStyleCnt="3" custLinFactNeighborX="-8594" custLinFactNeighborY="-1014"/>
      <dgm:spPr>
        <a:blipFill rotWithShape="0">
          <a:blip xmlns:r="http://schemas.openxmlformats.org/officeDocument/2006/relationships" r:embed="rId3"/>
          <a:stretch>
            <a:fillRect/>
          </a:stretch>
        </a:blipFill>
      </dgm:spPr>
    </dgm:pt>
    <dgm:pt modelId="{3956F576-1F57-401A-AEA3-0DAD9D32BF55}" type="pres">
      <dgm:prSet presAssocID="{EF39DD13-1DD1-4780-9B55-74072E1CA945}" presName="text" presStyleLbl="node1" presStyleIdx="2" presStyleCnt="3">
        <dgm:presLayoutVars>
          <dgm:bulletEnabled val="1"/>
        </dgm:presLayoutVars>
      </dgm:prSet>
      <dgm:spPr/>
      <dgm:t>
        <a:bodyPr/>
        <a:lstStyle/>
        <a:p>
          <a:endParaRPr lang="en-US"/>
        </a:p>
      </dgm:t>
    </dgm:pt>
  </dgm:ptLst>
  <dgm:cxnLst>
    <dgm:cxn modelId="{C2AA2744-DABA-4A85-8725-53C0805C1087}" type="presOf" srcId="{8339D98A-3D89-4B7B-B583-ECDCC61AFE0C}" destId="{E7ADFF1D-8D11-4374-ADAF-54A46610A7B5}" srcOrd="0" destOrd="0" presId="urn:microsoft.com/office/officeart/2005/8/layout/vList4"/>
    <dgm:cxn modelId="{3443A53E-7487-4C59-8D2C-4BD3F6B1C0CB}" srcId="{198C544E-B1E4-4A96-BE84-A7033A630126}" destId="{207D15C7-EC05-4927-80DC-45AF267B32A4}" srcOrd="1" destOrd="0" parTransId="{ED311D6D-B5A7-450C-9C67-CE7994FFFA9E}" sibTransId="{EB25EEA7-8507-4D2E-8940-48EDEACCFF7D}"/>
    <dgm:cxn modelId="{83BC6386-B085-46A5-8B22-67CFE22BAA98}" srcId="{8339D98A-3D89-4B7B-B583-ECDCC61AFE0C}" destId="{01A0FFF4-CD6C-4292-91EC-EEDA6742A033}" srcOrd="3" destOrd="0" parTransId="{A255910D-3E75-4DA8-A946-E480ED07B9FA}" sibTransId="{ED084C32-C806-4CE9-B493-CF0981571BC7}"/>
    <dgm:cxn modelId="{FBF4DE66-1F01-44DB-8559-7B93442F766A}" srcId="{8339D98A-3D89-4B7B-B583-ECDCC61AFE0C}" destId="{8324D220-4DF0-43E2-88F7-B8B0F35F9A84}" srcOrd="0" destOrd="0" parTransId="{0D54F829-79E1-44C8-A4AC-8FE710B643DA}" sibTransId="{FB17F230-5A9B-4768-997B-0D43A06CB83E}"/>
    <dgm:cxn modelId="{3BCEE0D6-3F54-494F-AE6F-34EB4B8A5291}" type="presOf" srcId="{EB66C828-4698-4440-B9D2-001066256083}" destId="{E7ADFF1D-8D11-4374-ADAF-54A46610A7B5}" srcOrd="0" destOrd="3" presId="urn:microsoft.com/office/officeart/2005/8/layout/vList4"/>
    <dgm:cxn modelId="{294FB09A-EFF1-490C-B359-1C034354C923}" type="presOf" srcId="{EB66C828-4698-4440-B9D2-001066256083}" destId="{21BA6420-D8C5-4DAE-A435-70419F732350}" srcOrd="1" destOrd="3" presId="urn:microsoft.com/office/officeart/2005/8/layout/vList4"/>
    <dgm:cxn modelId="{20ACFBED-1B8A-443C-8611-63E7B5C85BB8}" type="presOf" srcId="{EF39DD13-1DD1-4780-9B55-74072E1CA945}" destId="{F37048E9-F922-4575-AEA0-39C1F88C08D2}" srcOrd="0" destOrd="0" presId="urn:microsoft.com/office/officeart/2005/8/layout/vList4"/>
    <dgm:cxn modelId="{BE41EA5C-EFC0-43E6-BEDA-B29019EF3119}" srcId="{198C544E-B1E4-4A96-BE84-A7033A630126}" destId="{90D3FA37-7207-4299-9FCF-76B6FCA4FB5B}" srcOrd="3" destOrd="0" parTransId="{3CDDD54C-16C8-406B-A49B-FD9A292FC312}" sibTransId="{26CECA7C-4C3B-4B3B-A84D-BFC4FC2CBB1B}"/>
    <dgm:cxn modelId="{C1B8555E-D3B5-4ABD-BD06-DE3BF98E67F7}" type="presOf" srcId="{137FCDFD-7271-4009-9151-2F76BDD8E22D}" destId="{E7ADFF1D-8D11-4374-ADAF-54A46610A7B5}" srcOrd="0" destOrd="2" presId="urn:microsoft.com/office/officeart/2005/8/layout/vList4"/>
    <dgm:cxn modelId="{F2A06446-3823-4444-A2FA-8B6EFBCA4103}" type="presOf" srcId="{D22945A8-1BC0-4D26-B7DD-630BFD317B70}" destId="{AC887144-BF69-471C-B43F-50A39BA0DD90}" srcOrd="0" destOrd="0" presId="urn:microsoft.com/office/officeart/2005/8/layout/vList4"/>
    <dgm:cxn modelId="{1FB2E387-3A77-4C50-A235-BB12C7D96695}" type="presOf" srcId="{137FCDFD-7271-4009-9151-2F76BDD8E22D}" destId="{21BA6420-D8C5-4DAE-A435-70419F732350}" srcOrd="1" destOrd="2" presId="urn:microsoft.com/office/officeart/2005/8/layout/vList4"/>
    <dgm:cxn modelId="{A7CCA42F-0308-4FD7-AE79-30DC3CF8C3FB}" srcId="{D22945A8-1BC0-4D26-B7DD-630BFD317B70}" destId="{EF39DD13-1DD1-4780-9B55-74072E1CA945}" srcOrd="2" destOrd="0" parTransId="{D8877D68-F4CC-408F-86BC-327072EAFD2F}" sibTransId="{292A787C-B22E-4E3D-BCDF-0A9DFD4C4105}"/>
    <dgm:cxn modelId="{5001A79E-AAD6-493D-9AA1-9E2A08E2D6CA}" type="presOf" srcId="{25D23131-A5C6-4C8B-93D0-D01540859B23}" destId="{1A3130D4-42CB-4A00-926A-EB908BB3F6F0}" srcOrd="0" destOrd="3" presId="urn:microsoft.com/office/officeart/2005/8/layout/vList4"/>
    <dgm:cxn modelId="{F55723CE-FD85-4F7F-9974-83797EC085A1}" srcId="{198C544E-B1E4-4A96-BE84-A7033A630126}" destId="{567D6C7D-A1AA-4616-A169-CFA2224D9066}" srcOrd="0" destOrd="0" parTransId="{31108EA4-C09E-4108-997A-D6C59F3F95FD}" sibTransId="{E16CEFC3-AC62-4657-9B81-5EE6B99CBE3C}"/>
    <dgm:cxn modelId="{ED842F7D-613F-4DAC-B194-9CACE67AE189}" type="presOf" srcId="{01A0FFF4-CD6C-4292-91EC-EEDA6742A033}" destId="{E7ADFF1D-8D11-4374-ADAF-54A46610A7B5}" srcOrd="0" destOrd="4" presId="urn:microsoft.com/office/officeart/2005/8/layout/vList4"/>
    <dgm:cxn modelId="{2BB7BA4F-DD6D-4A02-9EBA-893C37286F57}" type="presOf" srcId="{90D3FA37-7207-4299-9FCF-76B6FCA4FB5B}" destId="{1A3130D4-42CB-4A00-926A-EB908BB3F6F0}" srcOrd="0" destOrd="4" presId="urn:microsoft.com/office/officeart/2005/8/layout/vList4"/>
    <dgm:cxn modelId="{CEE3C560-F31C-4894-9EEC-4BD9820ED3D1}" type="presOf" srcId="{90D3FA37-7207-4299-9FCF-76B6FCA4FB5B}" destId="{31986CCD-4396-4DDB-AA55-4B8BF933EBE6}" srcOrd="1" destOrd="4" presId="urn:microsoft.com/office/officeart/2005/8/layout/vList4"/>
    <dgm:cxn modelId="{6E520479-50DD-43B8-890A-B31199E68D58}" type="presOf" srcId="{567D6C7D-A1AA-4616-A169-CFA2224D9066}" destId="{31986CCD-4396-4DDB-AA55-4B8BF933EBE6}" srcOrd="1" destOrd="1" presId="urn:microsoft.com/office/officeart/2005/8/layout/vList4"/>
    <dgm:cxn modelId="{3CD6255F-115B-4B17-AAE5-69F9C2C974F6}" type="presOf" srcId="{198C544E-B1E4-4A96-BE84-A7033A630126}" destId="{31986CCD-4396-4DDB-AA55-4B8BF933EBE6}" srcOrd="1" destOrd="0" presId="urn:microsoft.com/office/officeart/2005/8/layout/vList4"/>
    <dgm:cxn modelId="{77D55F2E-FD16-48C2-8FF1-633DADEEE5C7}" srcId="{D22945A8-1BC0-4D26-B7DD-630BFD317B70}" destId="{198C544E-B1E4-4A96-BE84-A7033A630126}" srcOrd="1" destOrd="0" parTransId="{8AF67ECF-E804-4FAD-9AFC-906DEB60EF69}" sibTransId="{C272161B-5EC7-4C29-A701-7BF8041845A8}"/>
    <dgm:cxn modelId="{417250B6-1C27-455A-A1D2-246CE0EC92A5}" type="presOf" srcId="{8324D220-4DF0-43E2-88F7-B8B0F35F9A84}" destId="{21BA6420-D8C5-4DAE-A435-70419F732350}" srcOrd="1" destOrd="1" presId="urn:microsoft.com/office/officeart/2005/8/layout/vList4"/>
    <dgm:cxn modelId="{FAB796E2-2EE0-487C-AE50-7AD5B0ED1F96}" type="presOf" srcId="{25D23131-A5C6-4C8B-93D0-D01540859B23}" destId="{31986CCD-4396-4DDB-AA55-4B8BF933EBE6}" srcOrd="1" destOrd="3" presId="urn:microsoft.com/office/officeart/2005/8/layout/vList4"/>
    <dgm:cxn modelId="{47356874-9627-4837-9D07-9D2C3AFA7841}" type="presOf" srcId="{EF39DD13-1DD1-4780-9B55-74072E1CA945}" destId="{3956F576-1F57-401A-AEA3-0DAD9D32BF55}" srcOrd="1" destOrd="0" presId="urn:microsoft.com/office/officeart/2005/8/layout/vList4"/>
    <dgm:cxn modelId="{04599DDA-53C1-4258-B3A5-0E2628AAB054}" srcId="{8339D98A-3D89-4B7B-B583-ECDCC61AFE0C}" destId="{EB66C828-4698-4440-B9D2-001066256083}" srcOrd="2" destOrd="0" parTransId="{182B7020-742B-48C8-AF9A-73E34A78D7D9}" sibTransId="{F7B3DB51-5C89-41BD-A763-5AEEA64C3F1C}"/>
    <dgm:cxn modelId="{A05F0962-C4B5-4D05-B6FF-92FC1C21CBF0}" type="presOf" srcId="{198C544E-B1E4-4A96-BE84-A7033A630126}" destId="{1A3130D4-42CB-4A00-926A-EB908BB3F6F0}" srcOrd="0" destOrd="0" presId="urn:microsoft.com/office/officeart/2005/8/layout/vList4"/>
    <dgm:cxn modelId="{300D4054-B329-4806-A9A9-B33EAAFEEAAE}" srcId="{8339D98A-3D89-4B7B-B583-ECDCC61AFE0C}" destId="{137FCDFD-7271-4009-9151-2F76BDD8E22D}" srcOrd="1" destOrd="0" parTransId="{CB9D4FC6-0792-4B09-A183-58CEDFB336D2}" sibTransId="{C21557CC-27F1-4B15-8DB2-542DE3D500DC}"/>
    <dgm:cxn modelId="{2A3D500B-47B0-430F-98D9-36DCE7149A1C}" srcId="{D22945A8-1BC0-4D26-B7DD-630BFD317B70}" destId="{8339D98A-3D89-4B7B-B583-ECDCC61AFE0C}" srcOrd="0" destOrd="0" parTransId="{6BE2D9A6-1798-4775-B7C0-EDB0A992491A}" sibTransId="{D24DCED3-D9DC-44D1-90DF-D137DCED338C}"/>
    <dgm:cxn modelId="{47A373D7-7F98-4EFD-A79D-168F46474187}" type="presOf" srcId="{207D15C7-EC05-4927-80DC-45AF267B32A4}" destId="{31986CCD-4396-4DDB-AA55-4B8BF933EBE6}" srcOrd="1" destOrd="2" presId="urn:microsoft.com/office/officeart/2005/8/layout/vList4"/>
    <dgm:cxn modelId="{2F3471B9-CB58-41E4-8E4B-1005A1C43F15}" type="presOf" srcId="{567D6C7D-A1AA-4616-A169-CFA2224D9066}" destId="{1A3130D4-42CB-4A00-926A-EB908BB3F6F0}" srcOrd="0" destOrd="1" presId="urn:microsoft.com/office/officeart/2005/8/layout/vList4"/>
    <dgm:cxn modelId="{B9884316-E01E-40F2-8808-8CBC044EF719}" type="presOf" srcId="{207D15C7-EC05-4927-80DC-45AF267B32A4}" destId="{1A3130D4-42CB-4A00-926A-EB908BB3F6F0}" srcOrd="0" destOrd="2" presId="urn:microsoft.com/office/officeart/2005/8/layout/vList4"/>
    <dgm:cxn modelId="{5BB8A6BD-7865-4214-A8C4-3513C1D206F7}" type="presOf" srcId="{01A0FFF4-CD6C-4292-91EC-EEDA6742A033}" destId="{21BA6420-D8C5-4DAE-A435-70419F732350}" srcOrd="1" destOrd="4" presId="urn:microsoft.com/office/officeart/2005/8/layout/vList4"/>
    <dgm:cxn modelId="{8D0CE813-BFEE-47E9-A02A-0BC6A8B810F1}" type="presOf" srcId="{8324D220-4DF0-43E2-88F7-B8B0F35F9A84}" destId="{E7ADFF1D-8D11-4374-ADAF-54A46610A7B5}" srcOrd="0" destOrd="1" presId="urn:microsoft.com/office/officeart/2005/8/layout/vList4"/>
    <dgm:cxn modelId="{E8D355B3-F498-41E6-B9DA-06EC3A0CE96F}" type="presOf" srcId="{8339D98A-3D89-4B7B-B583-ECDCC61AFE0C}" destId="{21BA6420-D8C5-4DAE-A435-70419F732350}" srcOrd="1" destOrd="0" presId="urn:microsoft.com/office/officeart/2005/8/layout/vList4"/>
    <dgm:cxn modelId="{D4A66820-5E7F-44EF-811A-9793B27567C5}" srcId="{198C544E-B1E4-4A96-BE84-A7033A630126}" destId="{25D23131-A5C6-4C8B-93D0-D01540859B23}" srcOrd="2" destOrd="0" parTransId="{0ABB7438-5464-49BB-99DF-80C5B11D1286}" sibTransId="{2CDAD938-895E-4134-BA96-0F3052E6CF4C}"/>
    <dgm:cxn modelId="{0D19D8C1-9CCB-4AC1-AE8D-45DCFDFFB503}" type="presParOf" srcId="{AC887144-BF69-471C-B43F-50A39BA0DD90}" destId="{7573483F-0846-43FE-8713-3278EF6CFFD2}" srcOrd="0" destOrd="0" presId="urn:microsoft.com/office/officeart/2005/8/layout/vList4"/>
    <dgm:cxn modelId="{0105C75A-FC6E-4497-A51F-DE2DEF701211}" type="presParOf" srcId="{7573483F-0846-43FE-8713-3278EF6CFFD2}" destId="{E7ADFF1D-8D11-4374-ADAF-54A46610A7B5}" srcOrd="0" destOrd="0" presId="urn:microsoft.com/office/officeart/2005/8/layout/vList4"/>
    <dgm:cxn modelId="{97E619FD-2C72-4CA2-B142-6C1193162CCA}" type="presParOf" srcId="{7573483F-0846-43FE-8713-3278EF6CFFD2}" destId="{7317D7E3-1496-4D51-970A-B22BB73D5400}" srcOrd="1" destOrd="0" presId="urn:microsoft.com/office/officeart/2005/8/layout/vList4"/>
    <dgm:cxn modelId="{B0300322-C882-4AF7-BD63-40F05425122D}" type="presParOf" srcId="{7573483F-0846-43FE-8713-3278EF6CFFD2}" destId="{21BA6420-D8C5-4DAE-A435-70419F732350}" srcOrd="2" destOrd="0" presId="urn:microsoft.com/office/officeart/2005/8/layout/vList4"/>
    <dgm:cxn modelId="{FF3FF982-312A-4817-BFAE-41F68F60479D}" type="presParOf" srcId="{AC887144-BF69-471C-B43F-50A39BA0DD90}" destId="{7903D58B-0164-4AB8-889B-3F7FC7502951}" srcOrd="1" destOrd="0" presId="urn:microsoft.com/office/officeart/2005/8/layout/vList4"/>
    <dgm:cxn modelId="{9FB22FAD-5D60-491F-8E68-9984D33C98DA}" type="presParOf" srcId="{AC887144-BF69-471C-B43F-50A39BA0DD90}" destId="{8153764F-00F9-4783-90C9-6BC74C726C79}" srcOrd="2" destOrd="0" presId="urn:microsoft.com/office/officeart/2005/8/layout/vList4"/>
    <dgm:cxn modelId="{023B2BB5-3088-4527-9D0E-B49D0E918629}" type="presParOf" srcId="{8153764F-00F9-4783-90C9-6BC74C726C79}" destId="{1A3130D4-42CB-4A00-926A-EB908BB3F6F0}" srcOrd="0" destOrd="0" presId="urn:microsoft.com/office/officeart/2005/8/layout/vList4"/>
    <dgm:cxn modelId="{9A6E03F9-8581-4038-AFD4-7E661836DF4B}" type="presParOf" srcId="{8153764F-00F9-4783-90C9-6BC74C726C79}" destId="{C21A634E-1CC2-4092-A974-347C9E8E2DB4}" srcOrd="1" destOrd="0" presId="urn:microsoft.com/office/officeart/2005/8/layout/vList4"/>
    <dgm:cxn modelId="{8F7CC17F-EAB8-4244-8CBB-84CA14CE44E1}" type="presParOf" srcId="{8153764F-00F9-4783-90C9-6BC74C726C79}" destId="{31986CCD-4396-4DDB-AA55-4B8BF933EBE6}" srcOrd="2" destOrd="0" presId="urn:microsoft.com/office/officeart/2005/8/layout/vList4"/>
    <dgm:cxn modelId="{5EA4F6D6-C7E4-451E-B1CF-FD82B85461FF}" type="presParOf" srcId="{AC887144-BF69-471C-B43F-50A39BA0DD90}" destId="{CEBC095A-5C00-49AF-A3D0-A799A869FE0B}" srcOrd="3" destOrd="0" presId="urn:microsoft.com/office/officeart/2005/8/layout/vList4"/>
    <dgm:cxn modelId="{B3D1E458-5CA3-4EE8-8876-2A0718283D66}" type="presParOf" srcId="{AC887144-BF69-471C-B43F-50A39BA0DD90}" destId="{0E44C821-16E3-4FFF-B0BD-372D348407AC}" srcOrd="4" destOrd="0" presId="urn:microsoft.com/office/officeart/2005/8/layout/vList4"/>
    <dgm:cxn modelId="{00598BD5-EE9A-4BBB-9ED1-BE40BCF19228}" type="presParOf" srcId="{0E44C821-16E3-4FFF-B0BD-372D348407AC}" destId="{F37048E9-F922-4575-AEA0-39C1F88C08D2}" srcOrd="0" destOrd="0" presId="urn:microsoft.com/office/officeart/2005/8/layout/vList4"/>
    <dgm:cxn modelId="{FD8C00D3-5719-4A2F-A80D-58525FE90335}" type="presParOf" srcId="{0E44C821-16E3-4FFF-B0BD-372D348407AC}" destId="{A3128B06-4E6D-45F1-9107-CAA96A3848B0}" srcOrd="1" destOrd="0" presId="urn:microsoft.com/office/officeart/2005/8/layout/vList4"/>
    <dgm:cxn modelId="{A85AA5E8-83E1-4E6D-A8D7-23B336CB8BB6}" type="presParOf" srcId="{0E44C821-16E3-4FFF-B0BD-372D348407AC}" destId="{3956F576-1F57-401A-AEA3-0DAD9D32BF55}" srcOrd="2" destOrd="0" presId="urn:microsoft.com/office/officeart/2005/8/layout/vList4"/>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7ADFF1D-8D11-4374-ADAF-54A46610A7B5}">
      <dsp:nvSpPr>
        <dsp:cNvPr id="0" name=""/>
        <dsp:cNvSpPr/>
      </dsp:nvSpPr>
      <dsp:spPr>
        <a:xfrm>
          <a:off x="0" y="0"/>
          <a:ext cx="6102265" cy="240308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US" sz="1300" kern="1400" baseline="0"/>
            <a:t>Most schools have an academic integrity policy which lists specific violations.  These are specific actions that can lead to disciplinary action.  They are a direct challenge to intellectual honesty.  Examples include:</a:t>
          </a:r>
        </a:p>
        <a:p>
          <a:pPr marL="57150" lvl="1" indent="-57150" algn="l" defTabSz="488950">
            <a:lnSpc>
              <a:spcPct val="90000"/>
            </a:lnSpc>
            <a:spcBef>
              <a:spcPct val="0"/>
            </a:spcBef>
            <a:spcAft>
              <a:spcPct val="15000"/>
            </a:spcAft>
            <a:buChar char="••"/>
          </a:pPr>
          <a:r>
            <a:rPr lang="en-US" sz="1100" b="1" kern="1400" baseline="0"/>
            <a:t>Cheating</a:t>
          </a:r>
          <a:r>
            <a:rPr lang="en-US" sz="1100" kern="1400" baseline="0"/>
            <a:t>- copying work, using cell phones during tests, getting outside help on take home exams, looking at another student’s paper during an exam</a:t>
          </a:r>
        </a:p>
        <a:p>
          <a:pPr marL="57150" lvl="1" indent="-57150" algn="l" defTabSz="488950">
            <a:lnSpc>
              <a:spcPct val="90000"/>
            </a:lnSpc>
            <a:spcBef>
              <a:spcPct val="0"/>
            </a:spcBef>
            <a:spcAft>
              <a:spcPct val="15000"/>
            </a:spcAft>
            <a:buChar char="••"/>
          </a:pPr>
          <a:r>
            <a:rPr lang="en-US" sz="1100" b="1" kern="1400" baseline="0"/>
            <a:t>Plagiarism</a:t>
          </a:r>
          <a:r>
            <a:rPr lang="en-US" sz="1100" kern="1400" baseline="0"/>
            <a:t>- using another’s work and claiming it as your own, not citing sources</a:t>
          </a:r>
        </a:p>
        <a:p>
          <a:pPr marL="57150" lvl="1" indent="-57150" algn="l" defTabSz="488950">
            <a:lnSpc>
              <a:spcPct val="90000"/>
            </a:lnSpc>
            <a:spcBef>
              <a:spcPct val="0"/>
            </a:spcBef>
            <a:spcAft>
              <a:spcPct val="15000"/>
            </a:spcAft>
            <a:buChar char="••"/>
          </a:pPr>
          <a:r>
            <a:rPr lang="en-US" sz="1100" b="1" kern="1400" baseline="0"/>
            <a:t>Misrepresentation</a:t>
          </a:r>
          <a:r>
            <a:rPr lang="en-US" sz="1100" kern="1400" baseline="0"/>
            <a:t>- creating fake doctor’s notes to skip a test, pretending to have a disability so you can have longer to take a test, taking a test for another student</a:t>
          </a:r>
        </a:p>
        <a:p>
          <a:pPr marL="57150" lvl="1" indent="-57150" algn="l" defTabSz="488950">
            <a:lnSpc>
              <a:spcPct val="90000"/>
            </a:lnSpc>
            <a:spcBef>
              <a:spcPct val="0"/>
            </a:spcBef>
            <a:spcAft>
              <a:spcPct val="15000"/>
            </a:spcAft>
            <a:buChar char="••"/>
          </a:pPr>
          <a:r>
            <a:rPr lang="en-US" sz="1100" b="1" kern="1400" baseline="0"/>
            <a:t>Obstruction</a:t>
          </a:r>
          <a:r>
            <a:rPr lang="en-US" sz="1100" kern="1400" baseline="0"/>
            <a:t>- interfering with another student’s ability to learn, stealing another students work, destroying another student’s lab set up</a:t>
          </a:r>
        </a:p>
      </dsp:txBody>
      <dsp:txXfrm>
        <a:off x="1457364" y="0"/>
        <a:ext cx="4644900" cy="2403083"/>
      </dsp:txXfrm>
    </dsp:sp>
    <dsp:sp modelId="{7317D7E3-1496-4D51-970A-B22BB73D5400}">
      <dsp:nvSpPr>
        <dsp:cNvPr id="0" name=""/>
        <dsp:cNvSpPr/>
      </dsp:nvSpPr>
      <dsp:spPr>
        <a:xfrm flipH="1">
          <a:off x="172806" y="241928"/>
          <a:ext cx="1182704" cy="1919225"/>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A3130D4-42CB-4A00-926A-EB908BB3F6F0}">
      <dsp:nvSpPr>
        <dsp:cNvPr id="0" name=""/>
        <dsp:cNvSpPr/>
      </dsp:nvSpPr>
      <dsp:spPr>
        <a:xfrm>
          <a:off x="0" y="2649613"/>
          <a:ext cx="6102265" cy="2369110"/>
        </a:xfrm>
        <a:prstGeom prst="roundRect">
          <a:avLst>
            <a:gd name="adj" fmla="val 10000"/>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US" sz="1300" kern="1200"/>
            <a:t>Every school is different but most schools have a process involving a hearing before a board, typically of students and/or faculty members.  The board then decides on a case by case basis what the punishment should be for the student.  Case has a policy that the Academic Integrity Board’s intent should be to educate each violator about how to learn from their mistakes.  Some schools have honor codes where any violation leads to an automatic expulsion.  Examples of what can happen to violators include:</a:t>
          </a:r>
        </a:p>
        <a:p>
          <a:pPr marL="57150" lvl="1" indent="-57150" algn="l" defTabSz="488950">
            <a:lnSpc>
              <a:spcPct val="90000"/>
            </a:lnSpc>
            <a:spcBef>
              <a:spcPct val="0"/>
            </a:spcBef>
            <a:spcAft>
              <a:spcPct val="15000"/>
            </a:spcAft>
            <a:buChar char="••"/>
          </a:pPr>
          <a:r>
            <a:rPr lang="en-US" sz="1100" b="1" kern="1200"/>
            <a:t>Failure in the work</a:t>
          </a:r>
        </a:p>
        <a:p>
          <a:pPr marL="57150" lvl="1" indent="-57150" algn="l" defTabSz="488950">
            <a:lnSpc>
              <a:spcPct val="90000"/>
            </a:lnSpc>
            <a:spcBef>
              <a:spcPct val="0"/>
            </a:spcBef>
            <a:spcAft>
              <a:spcPct val="15000"/>
            </a:spcAft>
            <a:buChar char="••"/>
          </a:pPr>
          <a:r>
            <a:rPr lang="en-US" sz="1100" b="1" kern="1200"/>
            <a:t>Failure in the course</a:t>
          </a:r>
        </a:p>
        <a:p>
          <a:pPr marL="57150" lvl="1" indent="-57150" algn="l" defTabSz="488950">
            <a:lnSpc>
              <a:spcPct val="90000"/>
            </a:lnSpc>
            <a:spcBef>
              <a:spcPct val="0"/>
            </a:spcBef>
            <a:spcAft>
              <a:spcPct val="15000"/>
            </a:spcAft>
            <a:buChar char="••"/>
          </a:pPr>
          <a:r>
            <a:rPr lang="en-US" sz="1100" b="1" kern="1200"/>
            <a:t>Suspension</a:t>
          </a:r>
        </a:p>
        <a:p>
          <a:pPr marL="57150" lvl="1" indent="-57150" algn="l" defTabSz="488950">
            <a:lnSpc>
              <a:spcPct val="90000"/>
            </a:lnSpc>
            <a:spcBef>
              <a:spcPct val="0"/>
            </a:spcBef>
            <a:spcAft>
              <a:spcPct val="15000"/>
            </a:spcAft>
            <a:buChar char="••"/>
          </a:pPr>
          <a:r>
            <a:rPr lang="en-US" sz="1100" b="1" kern="1200"/>
            <a:t>Expulsion</a:t>
          </a:r>
        </a:p>
      </dsp:txBody>
      <dsp:txXfrm>
        <a:off x="1457364" y="2649613"/>
        <a:ext cx="4644900" cy="2369110"/>
      </dsp:txXfrm>
    </dsp:sp>
    <dsp:sp modelId="{C21A634E-1CC2-4092-A974-347C9E8E2DB4}">
      <dsp:nvSpPr>
        <dsp:cNvPr id="0" name=""/>
        <dsp:cNvSpPr/>
      </dsp:nvSpPr>
      <dsp:spPr>
        <a:xfrm>
          <a:off x="132049" y="2886495"/>
          <a:ext cx="1220453" cy="1895288"/>
        </a:xfrm>
        <a:prstGeom prst="roundRect">
          <a:avLst>
            <a:gd name="adj" fmla="val 10000"/>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37048E9-F922-4575-AEA0-39C1F88C08D2}">
      <dsp:nvSpPr>
        <dsp:cNvPr id="0" name=""/>
        <dsp:cNvSpPr/>
      </dsp:nvSpPr>
      <dsp:spPr>
        <a:xfrm>
          <a:off x="0" y="5246016"/>
          <a:ext cx="6102265" cy="2369110"/>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t>What if a cancer researcher lied about the results of a drug trial and future patients suffered from serious side effects?  What if an engineer decided to copy another’s work when in college and then when it came time for them to design a bridge, they just made it up?  These are extreme examples of what can happen when people lack integrity in their work.  </a:t>
          </a:r>
          <a:r>
            <a:rPr lang="en-US" sz="1200" b="1" kern="1200"/>
            <a:t>Academic integrity is just a small part of doing the right thing.</a:t>
          </a:r>
          <a:r>
            <a:rPr lang="en-US" sz="1200" kern="1200"/>
            <a:t>  Following standards of integrity in high school and college can help prepare you for future jobs.  Additionally, education is about a search for knowledge.  If there are people who are lying and cheating on your quest for information, they receive an unfair advantage that could impede your chances of higher learning.  Universities must be based on a foundation of trust among students, faculty, and staff in order to function.  Integrity is the key to that trust.</a:t>
          </a:r>
        </a:p>
      </dsp:txBody>
      <dsp:txXfrm>
        <a:off x="1457364" y="5246016"/>
        <a:ext cx="4644900" cy="2369110"/>
      </dsp:txXfrm>
    </dsp:sp>
    <dsp:sp modelId="{A3128B06-4E6D-45F1-9107-CAA96A3848B0}">
      <dsp:nvSpPr>
        <dsp:cNvPr id="0" name=""/>
        <dsp:cNvSpPr/>
      </dsp:nvSpPr>
      <dsp:spPr>
        <a:xfrm>
          <a:off x="132025" y="5463709"/>
          <a:ext cx="1220453" cy="1895288"/>
        </a:xfrm>
        <a:prstGeom prst="roundRect">
          <a:avLst>
            <a:gd name="adj" fmla="val 10000"/>
          </a:avLst>
        </a:prstGeom>
        <a:blipFill rotWithShape="0">
          <a:blip xmlns:r="http://schemas.openxmlformats.org/officeDocument/2006/relationships" r:embed="rId3"/>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dc:creator>
  <cp:lastModifiedBy>Caitlin</cp:lastModifiedBy>
  <cp:revision>1</cp:revision>
  <dcterms:created xsi:type="dcterms:W3CDTF">2010-03-19T03:44:00Z</dcterms:created>
  <dcterms:modified xsi:type="dcterms:W3CDTF">2010-03-19T04:02:00Z</dcterms:modified>
</cp:coreProperties>
</file>